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ESTUDOS EXIGIDOS </w:t>
      </w:r>
    </w:p>
    <w:p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CONFORME A INSTRUÇÃO NORMATIVA 003/2018/SEDAM-ASGAB</w:t>
      </w:r>
    </w:p>
    <w:p>
      <w:pPr>
        <w:spacing w:line="276" w:lineRule="auto"/>
        <w:jc w:val="center"/>
      </w:pPr>
      <w:r>
        <w:fldChar w:fldCharType="begin"/>
      </w:r>
      <w:r>
        <w:instrText xml:space="preserve"> HYPERLINK "http://coreh.sedam.ro.gov.br/seguranca-de-barragens/" </w:instrText>
      </w:r>
      <w:r>
        <w:fldChar w:fldCharType="separate"/>
      </w:r>
      <w:r>
        <w:rPr>
          <w:rStyle w:val="6"/>
        </w:rPr>
        <w:t>http://coreh.sedam.ro.gov.br/seguranca-de-barragens/</w:t>
      </w:r>
      <w:r>
        <w:rPr>
          <w:rStyle w:val="6"/>
        </w:rPr>
        <w:fldChar w:fldCharType="end"/>
      </w:r>
    </w:p>
    <w:p>
      <w:pPr>
        <w:spacing w:line="276" w:lineRule="auto"/>
        <w:rPr>
          <w:b/>
          <w:i/>
        </w:rPr>
      </w:pPr>
    </w:p>
    <w:p>
      <w:pPr>
        <w:spacing w:line="276" w:lineRule="auto"/>
        <w:rPr>
          <w:i/>
        </w:rPr>
      </w:pPr>
      <w:r>
        <w:rPr>
          <w:i/>
        </w:rPr>
        <w:t>*OBS: Resumo da IN 003/2018, com foco nos artigos que discriminam os estudos solicitados para outorga de barragem de usos múltiplos do Estado. Ler a legislação completa para maiores informações e solicitação da Outorga de Ponto de Interferência/barragem.</w:t>
      </w:r>
    </w:p>
    <w:p>
      <w:pPr>
        <w:spacing w:line="276" w:lineRule="auto"/>
        <w:rPr>
          <w:i/>
        </w:rPr>
      </w:pPr>
      <w:r>
        <w:rPr>
          <w:i/>
        </w:rPr>
        <w:t>**No site da coordenadoria é possível encontrar orientações referentes aos documentos que devem ser apresentados para outorga de barragem.</w:t>
      </w:r>
    </w:p>
    <w:p>
      <w:pPr>
        <w:spacing w:line="276" w:lineRule="auto"/>
        <w:rPr>
          <w:b/>
          <w:i/>
        </w:rPr>
      </w:pPr>
    </w:p>
    <w:p>
      <w:pPr>
        <w:spacing w:line="276" w:lineRule="auto"/>
        <w:rPr>
          <w:b/>
          <w:i/>
          <w:color w:val="FF0000"/>
        </w:rPr>
      </w:pPr>
      <w:r>
        <w:rPr>
          <w:b/>
          <w:i/>
        </w:rPr>
        <w:t xml:space="preserve">1. Requerimento </w:t>
      </w:r>
      <w:r>
        <w:rPr>
          <w:b/>
          <w:i/>
          <w:color w:val="FF0000"/>
        </w:rPr>
        <w:t>(disponível no site da COREH)</w:t>
      </w:r>
    </w:p>
    <w:p>
      <w:pPr>
        <w:spacing w:line="276" w:lineRule="auto"/>
      </w:pPr>
    </w:p>
    <w:p>
      <w:pPr>
        <w:spacing w:line="276" w:lineRule="auto"/>
        <w:ind w:firstLine="851"/>
      </w:pPr>
      <w:r>
        <w:t xml:space="preserve">Art. 6, § 1°. Todos os usuários de barragens, no âmbito do Estado de Rondônia, deverão </w:t>
      </w:r>
      <w:r>
        <w:rPr>
          <w:u w:val="single"/>
        </w:rPr>
        <w:t xml:space="preserve">apresentar </w:t>
      </w:r>
      <w:r>
        <w:rPr>
          <w:b/>
          <w:u w:val="single"/>
        </w:rPr>
        <w:t>requerimento para sua regularização</w:t>
      </w:r>
      <w:r>
        <w:rPr>
          <w:u w:val="single"/>
        </w:rPr>
        <w:t xml:space="preserve"> em até 180 (cento e oitenta) dias após a publicação desta Instrução Normativa</w:t>
      </w:r>
      <w:r>
        <w:t xml:space="preserve"> no Diário Oficial do Estado de Rondônia, quando receberão orientações para realização dos estudos e apresentação da documentação exigida. O descumprimento implicará nas penalidades previstas na legislação específica.</w:t>
      </w:r>
    </w:p>
    <w:p>
      <w:pPr>
        <w:spacing w:line="276" w:lineRule="auto"/>
      </w:pPr>
      <w:r>
        <w:t>*Requerimento e Formulário de Informações.</w:t>
      </w:r>
    </w:p>
    <w:p>
      <w:pPr>
        <w:spacing w:line="276" w:lineRule="auto"/>
      </w:pPr>
    </w:p>
    <w:p>
      <w:pPr>
        <w:spacing w:line="276" w:lineRule="auto"/>
        <w:rPr>
          <w:b/>
          <w:i/>
          <w:color w:val="FF0000"/>
        </w:rPr>
      </w:pPr>
      <w:r>
        <w:rPr>
          <w:b/>
          <w:i/>
        </w:rPr>
        <w:t xml:space="preserve">2. Estudo de Viabilidade e Projeto Básico </w:t>
      </w:r>
      <w:r>
        <w:rPr>
          <w:b/>
          <w:i/>
          <w:color w:val="FF0000"/>
        </w:rPr>
        <w:t>(ver termo de referência para projeto no site da COREH)</w:t>
      </w:r>
    </w:p>
    <w:p>
      <w:pPr>
        <w:spacing w:line="276" w:lineRule="auto"/>
      </w:pPr>
    </w:p>
    <w:p>
      <w:pPr>
        <w:spacing w:line="276" w:lineRule="auto"/>
        <w:ind w:firstLine="851"/>
      </w:pPr>
      <w:r>
        <w:t>Art. 6</w:t>
      </w:r>
      <w:r>
        <w:rPr>
          <w:rFonts w:hint="default"/>
          <w:lang w:val="pt-BR"/>
        </w:rPr>
        <w:t xml:space="preserve">, </w:t>
      </w:r>
      <w:r>
        <w:t xml:space="preserve">§ 7º. Os </w:t>
      </w:r>
      <w:r>
        <w:rPr>
          <w:b/>
          <w:u w:val="single"/>
        </w:rPr>
        <w:t>pedidos de outorga preventiva e de direito de uso dos recursos hídricos para implantação</w:t>
      </w:r>
      <w:r>
        <w:t xml:space="preserve"> de Pequena Barragem, Média Barragem e Grande Barragem deverão conter, além do </w:t>
      </w:r>
      <w:r>
        <w:rPr>
          <w:b/>
          <w:u w:val="single"/>
        </w:rPr>
        <w:t>Requerimento</w:t>
      </w:r>
      <w:r>
        <w:t xml:space="preserve"> para Implantação e Regularização de Barragens (Anexo I), respectivamente, Estudo Técnico de Viabilidade e Projeto Básico que contemplem, no mínimo:</w:t>
      </w:r>
    </w:p>
    <w:p>
      <w:pPr>
        <w:spacing w:line="276" w:lineRule="auto"/>
      </w:pPr>
      <w:r>
        <w:t xml:space="preserve">I - Identificação do requerente; </w:t>
      </w:r>
    </w:p>
    <w:p>
      <w:pPr>
        <w:spacing w:line="276" w:lineRule="auto"/>
      </w:pPr>
      <w:r>
        <w:t xml:space="preserve">II - Mapa de região onde será implantada a obra e sua localização; </w:t>
      </w:r>
    </w:p>
    <w:p>
      <w:pPr>
        <w:spacing w:line="276" w:lineRule="auto"/>
      </w:pPr>
      <w:r>
        <w:t xml:space="preserve">III - Identificação do representante legal, quando couber; </w:t>
      </w:r>
    </w:p>
    <w:p>
      <w:pPr>
        <w:spacing w:line="276" w:lineRule="auto"/>
      </w:pPr>
      <w:r>
        <w:t xml:space="preserve">IV - Descrição geral da obra e sua finalidade; </w:t>
      </w:r>
    </w:p>
    <w:p>
      <w:pPr>
        <w:spacing w:line="276" w:lineRule="auto"/>
      </w:pPr>
      <w:r>
        <w:t xml:space="preserve">V - Especificação da(s) finalidade(s) de uso; </w:t>
      </w:r>
    </w:p>
    <w:p>
      <w:pPr>
        <w:spacing w:line="276" w:lineRule="auto"/>
      </w:pPr>
      <w:r>
        <w:t xml:space="preserve">VI - Estudos técnicos considerados na fase de projeto, construção e operação; </w:t>
      </w:r>
    </w:p>
    <w:p>
      <w:pPr>
        <w:spacing w:line="276" w:lineRule="auto"/>
      </w:pPr>
      <w:r>
        <w:t xml:space="preserve">VII - Estudos hidrológicos e hidráulicos; </w:t>
      </w:r>
    </w:p>
    <w:p>
      <w:pPr>
        <w:spacing w:line="276" w:lineRule="auto"/>
      </w:pPr>
      <w:r>
        <w:t xml:space="preserve">VIII - Identificação dos proprietários da área da barragem e do reservatório; </w:t>
      </w:r>
    </w:p>
    <w:p>
      <w:pPr>
        <w:spacing w:line="276" w:lineRule="auto"/>
      </w:pPr>
      <w:r>
        <w:t xml:space="preserve">IX - Anuência dos proprietários de áreas afetadas pela barragem e pelo reservatório; </w:t>
      </w:r>
    </w:p>
    <w:p>
      <w:pPr>
        <w:spacing w:line="276" w:lineRule="auto"/>
      </w:pPr>
      <w:r>
        <w:t>X - Relatório fotográfico da área afetada pela barragem.</w:t>
      </w:r>
    </w:p>
    <w:p>
      <w:pPr>
        <w:spacing w:line="276" w:lineRule="auto"/>
      </w:pPr>
    </w:p>
    <w:p>
      <w:pPr>
        <w:spacing w:line="276" w:lineRule="auto"/>
        <w:rPr>
          <w:b/>
          <w:i/>
        </w:rPr>
      </w:pPr>
      <w:r>
        <w:rPr>
          <w:b/>
          <w:i/>
        </w:rPr>
        <w:t>3. Dispositivos de vazão</w:t>
      </w:r>
    </w:p>
    <w:p>
      <w:pPr>
        <w:spacing w:line="276" w:lineRule="auto"/>
      </w:pPr>
    </w:p>
    <w:p>
      <w:pPr>
        <w:spacing w:line="276" w:lineRule="auto"/>
        <w:ind w:firstLine="851"/>
      </w:pPr>
      <w:r>
        <w:t xml:space="preserve">Art. 7, § 5º. A </w:t>
      </w:r>
      <w:r>
        <w:rPr>
          <w:b/>
          <w:u w:val="single"/>
        </w:rPr>
        <w:t>regularização de barragem existente e a construção de barragem nova</w:t>
      </w:r>
      <w:r>
        <w:t xml:space="preserve"> deverão atender os seguintes critérios: </w:t>
      </w:r>
    </w:p>
    <w:p>
      <w:pPr>
        <w:spacing w:line="276" w:lineRule="auto"/>
      </w:pPr>
      <w:r>
        <w:t xml:space="preserve">I - Possuir </w:t>
      </w:r>
      <w:r>
        <w:rPr>
          <w:u w:val="single"/>
        </w:rPr>
        <w:t>dispositivo de vazão mínima</w:t>
      </w:r>
      <w:r>
        <w:t xml:space="preserve"> (monge ou outros) devidamente dimensionado para a capacidade de escoamento do dobro da vazão regular do curso hídrico. Outras capacidades de vazão poderão ser adotadas desde que devidamente calculadas e demonstrada a literatura de referência. </w:t>
      </w:r>
    </w:p>
    <w:p>
      <w:pPr>
        <w:spacing w:line="276" w:lineRule="auto"/>
      </w:pPr>
      <w:r>
        <w:t xml:space="preserve">II - Possuir </w:t>
      </w:r>
      <w:r>
        <w:rPr>
          <w:u w:val="single"/>
        </w:rPr>
        <w:t>dispositivo de vazão máxima</w:t>
      </w:r>
      <w:r>
        <w:t xml:space="preserve"> (vertedouro) devidamente dimensionado para impedir transbordamento da água por sobre barramentos de terra em caso de cheias. </w:t>
      </w:r>
    </w:p>
    <w:p>
      <w:pPr>
        <w:spacing w:line="276" w:lineRule="auto"/>
      </w:pPr>
      <w:r>
        <w:t xml:space="preserve">III - Possuir </w:t>
      </w:r>
      <w:r>
        <w:rPr>
          <w:u w:val="single"/>
        </w:rPr>
        <w:t>mecanismo que garanta a ocorrência de piracema</w:t>
      </w:r>
      <w:r>
        <w:t xml:space="preserve"> quando houver estes fenômenos no curso hídrico barrado.</w:t>
      </w:r>
    </w:p>
    <w:p>
      <w:pPr>
        <w:spacing w:line="276" w:lineRule="auto"/>
      </w:pPr>
    </w:p>
    <w:p>
      <w:pPr>
        <w:spacing w:line="276" w:lineRule="auto"/>
        <w:rPr>
          <w:b/>
          <w:i/>
        </w:rPr>
      </w:pPr>
      <w:r>
        <w:rPr>
          <w:b/>
          <w:i/>
        </w:rPr>
        <w:t xml:space="preserve">4. Laudo Técnico </w:t>
      </w:r>
      <w:r>
        <w:rPr>
          <w:b/>
          <w:i/>
          <w:color w:val="FF0000"/>
        </w:rPr>
        <w:t>(ver orientações para laudo técnico no site da COREH)</w:t>
      </w:r>
    </w:p>
    <w:p>
      <w:pPr>
        <w:spacing w:line="276" w:lineRule="auto"/>
      </w:pPr>
    </w:p>
    <w:p>
      <w:pPr>
        <w:spacing w:line="276" w:lineRule="auto"/>
        <w:ind w:firstLine="851"/>
      </w:pPr>
      <w:r>
        <w:t xml:space="preserve">Art. 8º Os responsáveis pelas </w:t>
      </w:r>
      <w:r>
        <w:rPr>
          <w:b/>
          <w:u w:val="single"/>
        </w:rPr>
        <w:t>barragens existentes</w:t>
      </w:r>
      <w:r>
        <w:t xml:space="preserve"> a partir da data de promulgação dessa Instrução Normativa, enquadrados na condição de Pequena, Média e Grande Barragem, ficam obrigados a apresentar Laudo Técnico, detalhando as características do barramento, suas estruturas acessórias e do reservatório.</w:t>
      </w:r>
    </w:p>
    <w:p>
      <w:pPr>
        <w:spacing w:line="276" w:lineRule="auto"/>
        <w:ind w:firstLine="851"/>
      </w:pPr>
    </w:p>
    <w:p>
      <w:pPr>
        <w:spacing w:line="276" w:lineRule="auto"/>
        <w:rPr>
          <w:b/>
          <w:i/>
        </w:rPr>
      </w:pPr>
      <w:r>
        <w:rPr>
          <w:b/>
          <w:i/>
        </w:rPr>
        <w:t>5. Mapa de Inundação</w:t>
      </w:r>
    </w:p>
    <w:p>
      <w:pPr>
        <w:spacing w:line="276" w:lineRule="auto"/>
      </w:pPr>
    </w:p>
    <w:p>
      <w:pPr>
        <w:spacing w:line="276" w:lineRule="auto"/>
        <w:ind w:firstLine="851"/>
      </w:pPr>
      <w:r>
        <w:t xml:space="preserve">Art. 5° Os critérios de classificação quanto ao Dano Potencial Associado – DPA, para as barragens reguladas pela SEDAM, passam a contar com critérios complementares referentes ao Impacto Ambiental e ao Impacto Socioeconômico, na forma do Anexo II desta Instrução Normativa. </w:t>
      </w:r>
    </w:p>
    <w:p>
      <w:pPr>
        <w:spacing w:line="276" w:lineRule="auto"/>
        <w:ind w:firstLine="851"/>
      </w:pPr>
      <w:r>
        <w:t xml:space="preserve">Parágrafo único. </w:t>
      </w:r>
      <w:r>
        <w:rPr>
          <w:u w:val="single"/>
        </w:rPr>
        <w:t xml:space="preserve">O empreendedor é obrigado a elaborar </w:t>
      </w:r>
      <w:r>
        <w:rPr>
          <w:b/>
          <w:u w:val="single"/>
        </w:rPr>
        <w:t>mapa de inundação</w:t>
      </w:r>
      <w:r>
        <w:rPr>
          <w:u w:val="single"/>
        </w:rPr>
        <w:t xml:space="preserve"> para auxílio na classificação referente ao Dano Potencial Associado de todas as suas barragens de usos múltiplos</w:t>
      </w:r>
      <w:r>
        <w:t>, individualmente, em até 12 meses após a data de início da vigência desta Instrução Normativa, podendo para tal, fazer uso de estudo simplificado.</w:t>
      </w:r>
    </w:p>
    <w:p>
      <w:pPr>
        <w:spacing w:line="276" w:lineRule="auto"/>
      </w:pPr>
    </w:p>
    <w:p>
      <w:pPr>
        <w:spacing w:line="276" w:lineRule="auto"/>
        <w:ind w:firstLine="851"/>
      </w:pPr>
      <w:r>
        <w:t xml:space="preserve">Conforme a Lei 12.334/2010, art. 1° “VII - dano potencial associado à barragem: dano que pode ocorrer devido a rompimento, vazamento, infiltração no solo ou mau funcionamento de uma barragem”. A Agência Nacional de Águas – ANA sugere para elaboração desse estudo o </w:t>
      </w:r>
      <w:r>
        <w:rPr>
          <w:i/>
        </w:rPr>
        <w:t xml:space="preserve">software </w:t>
      </w:r>
      <w:r>
        <w:t>HEC-RAS (</w:t>
      </w:r>
      <w:r>
        <w:rPr>
          <w:i/>
        </w:rPr>
        <w:t>Hydrologic Engineering Center</w:t>
      </w:r>
      <w:r>
        <w:t>) e ArcGIS, além disso, dispõe de orientações e capacitações em seu site para realização deste estudo.</w:t>
      </w:r>
    </w:p>
    <w:p>
      <w:pPr>
        <w:spacing w:line="276" w:lineRule="auto"/>
      </w:pPr>
    </w:p>
    <w:p>
      <w:pPr>
        <w:spacing w:line="276" w:lineRule="auto"/>
        <w:rPr>
          <w:b/>
          <w:i/>
        </w:rPr>
      </w:pPr>
      <w:r>
        <w:rPr>
          <w:b/>
          <w:i/>
        </w:rPr>
        <w:t>6. Lei de Segurança de Barragens – Lei 12.334/2010</w:t>
      </w:r>
    </w:p>
    <w:p>
      <w:pPr>
        <w:spacing w:line="276" w:lineRule="auto"/>
      </w:pPr>
    </w:p>
    <w:p>
      <w:pPr>
        <w:spacing w:line="276" w:lineRule="auto"/>
        <w:ind w:firstLine="851"/>
      </w:pPr>
      <w:r>
        <w:t>Art. 6, II - Nas outorgas que se enquadrarem na Lei de Segurança de Barragens será inserido como condicionante o cumprimento dos requisitos da referida Lei e dos regulamentos emitidos pela SEDAM, bem como a apresentação, com prazo para atendimento, de informações complementares referentes a estudos hidrológicos e hidráulicos com vistas a avaliações de segurança, capacidade de regularização, manutenção de vazões remanescentes e laminação de cheias, quando for o caso, com documentação fotográfica da barragem.</w:t>
      </w:r>
    </w:p>
    <w:p>
      <w:pPr>
        <w:spacing w:line="276" w:lineRule="auto"/>
        <w:ind w:firstLine="851"/>
      </w:pPr>
    </w:p>
    <w:p>
      <w:pPr>
        <w:spacing w:line="276" w:lineRule="auto"/>
        <w:ind w:firstLine="851"/>
      </w:pPr>
      <w:r>
        <w:t>Consultar as seguintes legislações: Lei 12.334/2010; e Portaria n° 379/2017 GAB/SEDAM. À barragem enquadrada na Lei de Segurança de Barragens poderá ser solicitado Plano de Segurança de Barragens (PSB), Plano de Ação de Emergência (PAE), inspeções de segurança, sistema de monitoramento e outros.</w:t>
      </w: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  <w:rPr>
          <w:b/>
          <w:i/>
        </w:rPr>
      </w:pPr>
      <w:r>
        <w:rPr>
          <w:b/>
          <w:i/>
        </w:rPr>
        <w:t>7. Micro Barragens</w:t>
      </w:r>
    </w:p>
    <w:p>
      <w:pPr>
        <w:spacing w:line="276" w:lineRule="auto"/>
      </w:pPr>
    </w:p>
    <w:p>
      <w:pPr>
        <w:spacing w:line="276" w:lineRule="auto"/>
        <w:ind w:firstLine="851"/>
      </w:pPr>
      <w:r>
        <w:t xml:space="preserve">Art. 10, Os responsáveis pelas barragens existentes na data de promulgação dessa Instrução Normativa, enquadradas na condição de </w:t>
      </w:r>
      <w:r>
        <w:rPr>
          <w:b/>
          <w:u w:val="single"/>
        </w:rPr>
        <w:t>Micro Barragens</w:t>
      </w:r>
      <w:r>
        <w:t xml:space="preserve">, ficam obrigados a proceder o registro do barramento mediante </w:t>
      </w:r>
      <w:r>
        <w:rPr>
          <w:u w:val="single"/>
        </w:rPr>
        <w:t>preenchimento do Requerimento para Implantação e Regularização de Barragens</w:t>
      </w:r>
      <w:r>
        <w:t xml:space="preserve">, </w:t>
      </w:r>
      <w:r>
        <w:rPr>
          <w:b/>
          <w:u w:val="single"/>
        </w:rPr>
        <w:t>isentando-se</w:t>
      </w:r>
      <w:r>
        <w:rPr>
          <w:u w:val="single"/>
        </w:rPr>
        <w:t xml:space="preserve"> </w:t>
      </w:r>
      <w:r>
        <w:rPr>
          <w:b/>
          <w:u w:val="single"/>
        </w:rPr>
        <w:t>da obrigatoriedade de apresentação do Laudo Técnico</w:t>
      </w:r>
      <w:r>
        <w:t>.</w:t>
      </w:r>
    </w:p>
    <w:p>
      <w:pPr>
        <w:spacing w:line="276" w:lineRule="auto"/>
        <w:ind w:firstLine="851"/>
      </w:pPr>
    </w:p>
    <w:p>
      <w:pPr>
        <w:spacing w:line="276" w:lineRule="auto"/>
        <w:rPr>
          <w:b/>
          <w:i/>
        </w:rPr>
      </w:pPr>
      <w:r>
        <w:rPr>
          <w:b/>
          <w:i/>
        </w:rPr>
        <w:t>8. Anotação de Responsabilidade Técnica – ART</w:t>
      </w:r>
    </w:p>
    <w:p>
      <w:pPr>
        <w:spacing w:line="276" w:lineRule="auto"/>
      </w:pPr>
    </w:p>
    <w:p>
      <w:pPr>
        <w:spacing w:line="276" w:lineRule="auto"/>
        <w:ind w:firstLine="851"/>
      </w:pPr>
      <w:r>
        <w:t>Art. 19. A elaboração do documento, referido no art. 5º, estudos técnicos e mapa de inundação, de acordo com termo de referência específico, deve ser confiada a profissionais legalmente habilitados, com registro no Conselho Regional de Engenharia e Agronomia – CREA, e ser objeto de anotação de responsabilidade técnica - ART, consoante exigido pela Lei nº 6.496, de 7 de dezembro de 1977, com  indicação explícita, no campo de atividade  técnica da ART, da atribuição profissional para prestação de serviços ou execução, conforme o caso, de projeto, construção, operação ou manutenção de barragens,  observados  critérios  definidos  pelo  Conselho  Federal  de  Engenharia  e  Agronomia (CONFEA).</w:t>
      </w:r>
    </w:p>
    <w:p>
      <w:pPr>
        <w:spacing w:line="276" w:lineRule="auto"/>
        <w:ind w:firstLine="851"/>
      </w:pPr>
    </w:p>
    <w:p>
      <w:pPr>
        <w:spacing w:line="276" w:lineRule="auto"/>
        <w:rPr>
          <w:b/>
          <w:i/>
        </w:rPr>
      </w:pPr>
      <w:r>
        <w:rPr>
          <w:b/>
          <w:i/>
        </w:rPr>
        <w:t>9. Processo para requerimento de outorga</w:t>
      </w:r>
    </w:p>
    <w:p/>
    <w:p>
      <w:r>
        <w:t>Protocolar junto ao órgão responsável:</w:t>
      </w:r>
    </w:p>
    <w:p>
      <w:pPr>
        <w:pStyle w:val="11"/>
        <w:numPr>
          <w:ilvl w:val="0"/>
          <w:numId w:val="2"/>
        </w:numPr>
      </w:pPr>
      <w:r>
        <w:t>Formulário de Informações para Barragens de Usos múltiplos;</w:t>
      </w:r>
    </w:p>
    <w:p>
      <w:pPr>
        <w:pStyle w:val="11"/>
        <w:numPr>
          <w:ilvl w:val="0"/>
          <w:numId w:val="2"/>
        </w:numPr>
      </w:pPr>
      <w:r>
        <w:t>Cópia do documento da propriedade do imóvel onde está ou será implantado o empreendimento. Caso não seja o dono da propriedade, apresentar o(s) contrato(s) de locação, contrato de comodato, autorização do dono da área atingida pelo lago da barragem, fazenda e/ou loteamento;</w:t>
      </w:r>
    </w:p>
    <w:p>
      <w:pPr>
        <w:pStyle w:val="11"/>
        <w:numPr>
          <w:ilvl w:val="0"/>
          <w:numId w:val="2"/>
        </w:numPr>
      </w:pPr>
      <w:r>
        <w:t xml:space="preserve">Cópia do CPF e RG ou Carteira de Habilitação do interessado (empreendedor). No caso de pessoa jurídica, apresentar CNPJ e indicar representante legal (PF), bem como seus documentos. </w:t>
      </w:r>
    </w:p>
    <w:p>
      <w:pPr>
        <w:pStyle w:val="11"/>
        <w:numPr>
          <w:ilvl w:val="0"/>
          <w:numId w:val="2"/>
        </w:numPr>
      </w:pPr>
      <w:r>
        <w:t>Cadastro Ambiental Rural – CAR, para todos os empreendimentos;</w:t>
      </w:r>
    </w:p>
    <w:p>
      <w:pPr>
        <w:pStyle w:val="11"/>
        <w:numPr>
          <w:ilvl w:val="0"/>
          <w:numId w:val="2"/>
        </w:numPr>
      </w:pPr>
      <w:r>
        <w:t>Publicação em jornal de grande circulação ou no Diário Oficial do Estado informando que requereu junto ao Órgão Ambiental (SEDAM), a Outorga do Direito de Uso de Recursos Hídricos/barramento, contendo as seguintes Informações: Razão Social ou CPF, Atividade Requerida e Endereço da Atividade ou Empreendimento. Apresentar a publicação original, com data;</w:t>
      </w:r>
    </w:p>
    <w:p>
      <w:pPr>
        <w:pStyle w:val="11"/>
        <w:numPr>
          <w:ilvl w:val="0"/>
          <w:numId w:val="2"/>
        </w:numPr>
      </w:pPr>
      <w:r>
        <w:t xml:space="preserve">Projeto básico ou Executivo </w:t>
      </w:r>
      <w:r>
        <w:rPr>
          <w:color w:val="FF0000"/>
        </w:rPr>
        <w:t>(para pedidos de outorga preventiva e para implantação)</w:t>
      </w:r>
      <w:r>
        <w:t>;</w:t>
      </w:r>
    </w:p>
    <w:p>
      <w:pPr>
        <w:pStyle w:val="11"/>
        <w:numPr>
          <w:ilvl w:val="0"/>
          <w:numId w:val="2"/>
        </w:numPr>
      </w:pPr>
      <w:r>
        <w:t xml:space="preserve">Laudo Técnico </w:t>
      </w:r>
      <w:r>
        <w:rPr>
          <w:color w:val="FF0000"/>
        </w:rPr>
        <w:t>(para regularização de barragem existente)</w:t>
      </w:r>
      <w:r>
        <w:t>;</w:t>
      </w:r>
    </w:p>
    <w:p>
      <w:pPr>
        <w:pStyle w:val="11"/>
        <w:numPr>
          <w:ilvl w:val="0"/>
          <w:numId w:val="2"/>
        </w:numPr>
      </w:pPr>
      <w:r>
        <w:t>Mapa de inundação;</w:t>
      </w:r>
    </w:p>
    <w:p>
      <w:pPr>
        <w:pStyle w:val="11"/>
        <w:numPr>
          <w:ilvl w:val="0"/>
          <w:numId w:val="2"/>
        </w:numPr>
      </w:pPr>
      <w:r>
        <w:t>Anotação de Responsabilidade Técnica – ART, CREA/RO.</w:t>
      </w:r>
    </w:p>
    <w:p/>
    <w:p>
      <w:r>
        <w:t xml:space="preserve">A IN 003/2018/SEDAM define como </w:t>
      </w:r>
      <w:r>
        <w:rPr>
          <w:b/>
        </w:rPr>
        <w:t>barragem nova</w:t>
      </w:r>
      <w:r>
        <w:t xml:space="preserve"> aquela “cuja operação ocorrer após a publicação desta Instrução Normativa” e </w:t>
      </w:r>
      <w:r>
        <w:rPr>
          <w:b/>
        </w:rPr>
        <w:t>barragem existente</w:t>
      </w:r>
      <w:r>
        <w:t xml:space="preserve"> aquela “cuja operação ocorrer em data anterior a de publicação desta Instrução Normativa”.</w:t>
      </w:r>
      <w:bookmarkStart w:id="0" w:name="_GoBack"/>
      <w:bookmarkEnd w:id="0"/>
    </w:p>
    <w:p/>
    <w:p/>
    <w:p/>
    <w:p>
      <w:pPr>
        <w:spacing w:line="276" w:lineRule="auto"/>
      </w:pPr>
    </w:p>
    <w:p>
      <w:pPr>
        <w:spacing w:line="276" w:lineRule="auto"/>
      </w:pPr>
    </w:p>
    <w:sectPr>
      <w:headerReference r:id="rId3" w:type="default"/>
      <w:pgSz w:w="11906" w:h="16838"/>
      <w:pgMar w:top="1701" w:right="1134" w:bottom="1134" w:left="1701" w:header="142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b/>
        <w:sz w:val="20"/>
      </w:rPr>
    </w:pPr>
    <w:r>
      <w:rPr>
        <w:rFonts w:ascii="Arial" w:hAnsi="Arial" w:cs="Arial"/>
        <w:lang w:eastAsia="pt-BR"/>
      </w:rPr>
      <w:drawing>
        <wp:inline distT="0" distB="0" distL="0" distR="0">
          <wp:extent cx="647700" cy="628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2"/>
      <w:jc w:val="center"/>
      <w:rPr>
        <w:b/>
        <w:bCs/>
        <w:color w:val="000000"/>
        <w:sz w:val="18"/>
        <w:szCs w:val="18"/>
      </w:rPr>
    </w:pPr>
    <w:r>
      <w:rPr>
        <w:b/>
        <w:sz w:val="18"/>
        <w:szCs w:val="18"/>
      </w:rPr>
      <w:t>SECRETARIA DE ESTADO DO DESENVOLVIMENTO AMBIENTAL – SEDAM</w:t>
    </w:r>
  </w:p>
  <w:p>
    <w:pPr>
      <w:pStyle w:val="2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COORDENADORIA DE RECURSOS HÍDRICOS – COREH</w:t>
    </w:r>
  </w:p>
  <w:p>
    <w:pPr>
      <w:pStyle w:val="3"/>
      <w:tabs>
        <w:tab w:val="center" w:pos="4576"/>
        <w:tab w:val="left" w:pos="7358"/>
      </w:tabs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Av. Farquar, nº 2986 – Complexo Rio Madeira – Edifício Rio Cautário – Térreo</w:t>
    </w:r>
  </w:p>
  <w:p>
    <w:pPr>
      <w:pStyle w:val="3"/>
      <w:tabs>
        <w:tab w:val="center" w:pos="4576"/>
        <w:tab w:val="left" w:pos="7358"/>
      </w:tabs>
      <w:jc w:val="center"/>
      <w:rPr>
        <w:b/>
        <w:bCs/>
        <w:sz w:val="18"/>
        <w:szCs w:val="18"/>
        <w:lang w:val="en-US"/>
      </w:rPr>
    </w:pPr>
    <w:r>
      <w:rPr>
        <w:b/>
        <w:bCs/>
        <w:sz w:val="18"/>
        <w:szCs w:val="18"/>
      </w:rPr>
      <w:t xml:space="preserve">Bairro Pedrinhas – Porto Velho-RO. </w:t>
    </w:r>
    <w:r>
      <w:rPr>
        <w:b/>
        <w:bCs/>
        <w:sz w:val="18"/>
        <w:szCs w:val="18"/>
        <w:lang w:val="en-US"/>
      </w:rPr>
      <w:t>CEP 76.801-470</w:t>
    </w:r>
  </w:p>
  <w:p>
    <w:pPr>
      <w:pStyle w:val="3"/>
      <w:tabs>
        <w:tab w:val="center" w:pos="4576"/>
        <w:tab w:val="left" w:pos="7358"/>
      </w:tabs>
      <w:jc w:val="center"/>
      <w:rPr>
        <w:b/>
        <w:bCs/>
        <w:sz w:val="18"/>
        <w:szCs w:val="18"/>
        <w:lang w:val="en-US"/>
      </w:rPr>
    </w:pPr>
    <w:r>
      <w:rPr>
        <w:b/>
        <w:bCs/>
        <w:sz w:val="18"/>
        <w:szCs w:val="18"/>
        <w:lang w:val="en-US"/>
      </w:rPr>
      <w:t>Fone/Fax: +55(69) 3216-1045/3216-1059/98482-8512</w:t>
    </w:r>
  </w:p>
  <w:p>
    <w:pPr>
      <w:pStyle w:val="3"/>
      <w:numPr>
        <w:ilvl w:val="0"/>
        <w:numId w:val="1"/>
      </w:numPr>
      <w:tabs>
        <w:tab w:val="center" w:pos="4419"/>
      </w:tabs>
      <w:jc w:val="center"/>
      <w:rPr>
        <w:rStyle w:val="6"/>
        <w:rFonts w:eastAsia="Calibri"/>
        <w:b/>
        <w:sz w:val="18"/>
        <w:szCs w:val="18"/>
        <w:lang w:val="en-US"/>
      </w:rPr>
    </w:pPr>
    <w:r>
      <w:rPr>
        <w:b/>
        <w:bCs/>
        <w:sz w:val="18"/>
        <w:szCs w:val="18"/>
        <w:lang w:val="en-US"/>
      </w:rPr>
      <w:t xml:space="preserve">mail: </w:t>
    </w:r>
    <w:r>
      <w:rPr>
        <w:b/>
        <w:color w:val="0070C0"/>
        <w:sz w:val="18"/>
        <w:szCs w:val="18"/>
        <w:u w:val="single"/>
        <w:lang w:val="en-US"/>
      </w:rPr>
      <w:t>sedamrecursoshidricos@gmail.com</w:t>
    </w:r>
    <w:r>
      <w:rPr>
        <w:b/>
        <w:sz w:val="18"/>
        <w:szCs w:val="18"/>
        <w:lang w:val="en-US"/>
      </w:rPr>
      <w:t xml:space="preserve"> / </w:t>
    </w:r>
    <w:r>
      <w:fldChar w:fldCharType="begin"/>
    </w:r>
    <w:r>
      <w:instrText xml:space="preserve"> HYPERLINK "mailto:coreh@sedam.ro.gov.br" </w:instrText>
    </w:r>
    <w:r>
      <w:fldChar w:fldCharType="separate"/>
    </w:r>
    <w:r>
      <w:rPr>
        <w:rStyle w:val="6"/>
        <w:rFonts w:eastAsia="Calibri"/>
        <w:b/>
        <w:sz w:val="18"/>
        <w:szCs w:val="18"/>
        <w:lang w:val="en-US"/>
      </w:rPr>
      <w:t>coreh@sedam.ro.gov.br</w:t>
    </w:r>
    <w:r>
      <w:rPr>
        <w:rStyle w:val="6"/>
        <w:rFonts w:eastAsia="Calibri"/>
        <w:b/>
        <w:sz w:val="18"/>
        <w:szCs w:val="18"/>
        <w:lang w:val="en-US"/>
      </w:rPr>
      <w:fldChar w:fldCharType="end"/>
    </w:r>
  </w:p>
  <w:p>
    <w:pPr>
      <w:pStyle w:val="2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E5C3"/>
    <w:multiLevelType w:val="singleLevel"/>
    <w:tmpl w:val="06D3E5C3"/>
    <w:lvl w:ilvl="0" w:tentative="0">
      <w:start w:val="5"/>
      <w:numFmt w:val="upperLetter"/>
      <w:suff w:val="nothing"/>
      <w:lvlText w:val="%1-"/>
      <w:lvlJc w:val="left"/>
      <w:rPr>
        <w:color w:val="auto"/>
      </w:rPr>
    </w:lvl>
  </w:abstractNum>
  <w:abstractNum w:abstractNumId="1">
    <w:nsid w:val="26DC6E26"/>
    <w:multiLevelType w:val="multilevel"/>
    <w:tmpl w:val="26DC6E2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C6"/>
    <w:rsid w:val="00006224"/>
    <w:rsid w:val="00020879"/>
    <w:rsid w:val="00121DE8"/>
    <w:rsid w:val="00124152"/>
    <w:rsid w:val="002317AA"/>
    <w:rsid w:val="00247BED"/>
    <w:rsid w:val="002A22B4"/>
    <w:rsid w:val="00303690"/>
    <w:rsid w:val="00382E77"/>
    <w:rsid w:val="004125F3"/>
    <w:rsid w:val="0043108C"/>
    <w:rsid w:val="00435878"/>
    <w:rsid w:val="00467402"/>
    <w:rsid w:val="0049653C"/>
    <w:rsid w:val="004B1FA2"/>
    <w:rsid w:val="004E41EE"/>
    <w:rsid w:val="00502D0C"/>
    <w:rsid w:val="005764FF"/>
    <w:rsid w:val="005765F3"/>
    <w:rsid w:val="0059667D"/>
    <w:rsid w:val="00630A17"/>
    <w:rsid w:val="00650166"/>
    <w:rsid w:val="00681D9A"/>
    <w:rsid w:val="007A4CA1"/>
    <w:rsid w:val="00843890"/>
    <w:rsid w:val="0084694F"/>
    <w:rsid w:val="0085085B"/>
    <w:rsid w:val="008606A0"/>
    <w:rsid w:val="00870A61"/>
    <w:rsid w:val="008D7BC9"/>
    <w:rsid w:val="00922D02"/>
    <w:rsid w:val="00941F9D"/>
    <w:rsid w:val="00957128"/>
    <w:rsid w:val="00997B90"/>
    <w:rsid w:val="00A14BDB"/>
    <w:rsid w:val="00A251AC"/>
    <w:rsid w:val="00A45052"/>
    <w:rsid w:val="00A54EB7"/>
    <w:rsid w:val="00A67AB1"/>
    <w:rsid w:val="00B34DF0"/>
    <w:rsid w:val="00BB370C"/>
    <w:rsid w:val="00C41C87"/>
    <w:rsid w:val="00C52F65"/>
    <w:rsid w:val="00CE1DB6"/>
    <w:rsid w:val="00D33A8B"/>
    <w:rsid w:val="00D377CA"/>
    <w:rsid w:val="00DE67C6"/>
    <w:rsid w:val="00ED4773"/>
    <w:rsid w:val="00F16AA9"/>
    <w:rsid w:val="00FA0C58"/>
    <w:rsid w:val="00FC5474"/>
    <w:rsid w:val="2A00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</w:pPr>
  </w:style>
  <w:style w:type="paragraph" w:styleId="4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Cabeçalho Char"/>
    <w:basedOn w:val="5"/>
    <w:link w:val="2"/>
    <w:qFormat/>
    <w:uiPriority w:val="0"/>
  </w:style>
  <w:style w:type="character" w:customStyle="1" w:styleId="9">
    <w:name w:val="Rodapé Char"/>
    <w:basedOn w:val="5"/>
    <w:link w:val="3"/>
    <w:qFormat/>
    <w:uiPriority w:val="99"/>
  </w:style>
  <w:style w:type="character" w:customStyle="1" w:styleId="10">
    <w:name w:val="Texto de balão Char"/>
    <w:basedOn w:val="5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1210</Words>
  <Characters>6536</Characters>
  <Lines>54</Lines>
  <Paragraphs>15</Paragraphs>
  <TotalTime>3</TotalTime>
  <ScaleCrop>false</ScaleCrop>
  <LinksUpToDate>false</LinksUpToDate>
  <CharactersWithSpaces>7731</CharactersWithSpaces>
  <Application>WPS Office_11.2.0.9148_F1E327BC-269C-435d-A152-05C5408002CA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2020-01-29T12:13:00Z</dcterms:created>
  <dc:creator>Leticia Adao da Silva</dc:creator>
  <cp:lastModifiedBy>adailton.paulino</cp:lastModifiedBy>
  <dcterms:modified xsi:type="dcterms:W3CDTF">2020-02-12T13:14:57Z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1046-11.2.0.9148</vt:lpwstr>
  </property>
</Properties>
</file>