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ORIENTAÇÕES</w:t>
      </w:r>
    </w:p>
    <w:p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Laudo Técnico – Instrução Normativa nº 003/2018/SEDAM-ASGAB</w:t>
      </w:r>
    </w:p>
    <w:p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Outorga de Barragem (Ponto de Interferência)</w:t>
      </w:r>
    </w:p>
    <w:p>
      <w:pPr>
        <w:spacing w:line="276" w:lineRule="auto"/>
        <w:rPr>
          <w:b/>
          <w:color w:val="FF0000"/>
        </w:rPr>
      </w:pPr>
    </w:p>
    <w:p>
      <w:pPr>
        <w:spacing w:line="276" w:lineRule="auto"/>
        <w:rPr>
          <w:b/>
          <w:color w:val="FF0000"/>
        </w:rPr>
      </w:pPr>
      <w:r>
        <w:rPr>
          <w:b/>
          <w:color w:val="FF0000"/>
        </w:rPr>
        <w:t>OBSERVAÇÕES:</w:t>
      </w:r>
    </w:p>
    <w:p>
      <w:pPr>
        <w:pStyle w:val="11"/>
        <w:numPr>
          <w:ilvl w:val="0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É necessário incluir no Laudo Técnico todas as informações solicitadas na legislação.</w:t>
      </w:r>
    </w:p>
    <w:p>
      <w:pPr>
        <w:pStyle w:val="11"/>
        <w:numPr>
          <w:ilvl w:val="0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As informações apresentadas no laudo precisam estar detalhadas, de forma que se pede, no caso de dimensionamentos, o memorial de cálculo e bibliografia/metodologia/fonte de informações utilizada.</w:t>
      </w:r>
    </w:p>
    <w:p>
      <w:pPr>
        <w:pStyle w:val="11"/>
        <w:numPr>
          <w:ilvl w:val="0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Croquis, mapas e desenhos em escala apropriada contendo dimensões e cotas, carimbo com o nome e assinatura do(s) proprietário(s) e do(s) responsável (is) técnico(s) pelo (s) levantamento(s) a ser(em) efetuado(s) e citando do que se trata.</w:t>
      </w:r>
    </w:p>
    <w:p>
      <w:pPr>
        <w:pStyle w:val="11"/>
        <w:numPr>
          <w:ilvl w:val="0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O site da Agência Nacional de Águas – ANA possui diversos manuais sobre Segurança de Barragens, logo, além das legislações vigentes, o recomendamos para melhor compreensão de alguns elementos solicitados.</w:t>
      </w:r>
    </w:p>
    <w:p>
      <w:pPr>
        <w:pStyle w:val="11"/>
        <w:spacing w:after="0"/>
      </w:pPr>
      <w:r>
        <w:fldChar w:fldCharType="begin"/>
      </w:r>
      <w:r>
        <w:instrText xml:space="preserve"> HYPERLINK "http://www2.ana.gov.br/Paginas/servicos/cadastros/Barragens/ManualEmpreendedor.aspx" </w:instrText>
      </w:r>
      <w:r>
        <w:fldChar w:fldCharType="separate"/>
      </w:r>
      <w:r>
        <w:rPr>
          <w:rStyle w:val="6"/>
          <w:b/>
        </w:rPr>
        <w:t>http://www2.ana.gov.br/Paginas/servicos/cadastros/Barragens/ManualEmpreendedor.aspx</w:t>
      </w:r>
      <w:r>
        <w:rPr>
          <w:rStyle w:val="6"/>
          <w:b/>
        </w:rPr>
        <w:fldChar w:fldCharType="end"/>
      </w:r>
      <w:r>
        <w:rPr>
          <w:b/>
          <w:color w:val="FF0000"/>
        </w:rPr>
        <w:t xml:space="preserve"> </w:t>
      </w:r>
    </w:p>
    <w:p>
      <w:pPr>
        <w:pStyle w:val="11"/>
        <w:numPr>
          <w:ilvl w:val="0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Não serão aceitas plantas/mapas ilegíveis, sem detalhes, sem legenda ou com escala inadequada, de forma que dificulte a visualização das informações necessárias à análise.</w:t>
      </w:r>
    </w:p>
    <w:p>
      <w:pPr>
        <w:pStyle w:val="11"/>
        <w:numPr>
          <w:ilvl w:val="0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 xml:space="preserve">Não é necessário utilizar os </w:t>
      </w:r>
      <w:r>
        <w:rPr>
          <w:b/>
          <w:i/>
          <w:color w:val="FF0000"/>
        </w:rPr>
        <w:t>softwares</w:t>
      </w:r>
      <w:r>
        <w:rPr>
          <w:b/>
          <w:color w:val="FF0000"/>
        </w:rPr>
        <w:t xml:space="preserve"> recomendados, visto que são apenas sugestões, ficando a critério do responsável técnico.</w:t>
      </w:r>
    </w:p>
    <w:p>
      <w:pPr>
        <w:spacing w:line="276" w:lineRule="auto"/>
        <w:rPr>
          <w:rFonts w:cs="Times New Roman"/>
          <w:b/>
          <w:sz w:val="24"/>
          <w:szCs w:val="24"/>
        </w:rPr>
      </w:pPr>
    </w:p>
    <w:p>
      <w:pPr>
        <w:spacing w:line="276" w:lineRule="auto"/>
      </w:pPr>
      <w:r>
        <w:t xml:space="preserve">Conforme a IN 003/2018: “Art. 8º Os responsáveis pelas </w:t>
      </w:r>
      <w:r>
        <w:rPr>
          <w:b/>
        </w:rPr>
        <w:t>BARRAGENS EXISTENTES</w:t>
      </w:r>
      <w:r>
        <w:t xml:space="preserve"> a partir da data de promulgação dessa Instrução Normativa, enquadrados na condição de Pequena, Média e Grande Barragem, ficam obrigados a apresentar </w:t>
      </w:r>
      <w:r>
        <w:rPr>
          <w:b/>
        </w:rPr>
        <w:t>LAUDO TÉCNICO</w:t>
      </w:r>
      <w:r>
        <w:t xml:space="preserve">, detalhando as características do barramento, suas estruturas acessórias e do reservatório [...].” </w:t>
      </w:r>
    </w:p>
    <w:p>
      <w:pPr>
        <w:spacing w:line="276" w:lineRule="auto"/>
      </w:pPr>
      <w:r>
        <w:t>O laudo técnico deve incluir as seguintes informações:</w:t>
      </w:r>
    </w:p>
    <w:p>
      <w:pPr>
        <w:spacing w:line="276" w:lineRule="auto"/>
      </w:pPr>
    </w:p>
    <w:p>
      <w:pPr>
        <w:spacing w:line="276" w:lineRule="auto"/>
      </w:pPr>
      <w:r>
        <w:rPr>
          <w:b/>
        </w:rPr>
        <w:t xml:space="preserve">I - Características da barragem; </w:t>
      </w:r>
      <w:r>
        <w:rPr>
          <w:b/>
          <w:u w:val="single"/>
        </w:rPr>
        <w:t>II</w:t>
      </w:r>
      <w:r>
        <w:rPr>
          <w:b/>
        </w:rPr>
        <w:t xml:space="preserve"> - Identificação do requerente e do representante legal, quando couber; </w:t>
      </w:r>
      <w:r>
        <w:rPr>
          <w:b/>
          <w:u w:val="single"/>
        </w:rPr>
        <w:t>III</w:t>
      </w:r>
      <w:r>
        <w:rPr>
          <w:b/>
        </w:rPr>
        <w:t xml:space="preserve"> - Coordenadas do ponto da intervenção no corpo de água, obtidas preferencialmente por GPS; e </w:t>
      </w:r>
      <w:r>
        <w:rPr>
          <w:b/>
          <w:u w:val="single"/>
        </w:rPr>
        <w:t>XII</w:t>
      </w:r>
      <w:r>
        <w:rPr>
          <w:b/>
        </w:rPr>
        <w:t xml:space="preserve"> - Informação sobre a existência de outros usos no barramento (lazer, irrigação, piscicultura, etc.), inclusive aqueles realizados por terceiros, apresentando considerações sobre a operação do reservatório e sua relação com esses múltiplos usos.</w:t>
      </w:r>
      <w:r>
        <w:t xml:space="preserve"> </w:t>
      </w:r>
    </w:p>
    <w:p>
      <w:pPr>
        <w:spacing w:line="276" w:lineRule="auto"/>
      </w:pPr>
      <w:r>
        <w:t xml:space="preserve">Pode-se iniciar o laudo técnico com uma breve introdução onde constam os dados acima solicitados, como por exemplo: O laudo técnico apresentado se refere à Barragem </w:t>
      </w:r>
      <w:r>
        <w:rPr>
          <w:b/>
          <w:u w:val="single"/>
        </w:rPr>
        <w:t>A</w:t>
      </w:r>
      <w:r>
        <w:t xml:space="preserve">, localizada em </w:t>
      </w:r>
      <w:r>
        <w:rPr>
          <w:b/>
          <w:u w:val="single"/>
        </w:rPr>
        <w:t>B</w:t>
      </w:r>
      <w:r>
        <w:t xml:space="preserve">, nas coordenadas </w:t>
      </w:r>
      <w:r>
        <w:rPr>
          <w:b/>
          <w:u w:val="single"/>
        </w:rPr>
        <w:t>C</w:t>
      </w:r>
      <w:r>
        <w:t xml:space="preserve">, construída no ano </w:t>
      </w:r>
      <w:r>
        <w:rPr>
          <w:b/>
          <w:u w:val="single"/>
        </w:rPr>
        <w:t>D</w:t>
      </w:r>
      <w:r>
        <w:t xml:space="preserve">, sob a responsabilidade de </w:t>
      </w:r>
      <w:r>
        <w:rPr>
          <w:b/>
          <w:u w:val="single"/>
        </w:rPr>
        <w:t>E</w:t>
      </w:r>
      <w:r>
        <w:t xml:space="preserve">. Esta foi construída em </w:t>
      </w:r>
      <w:r>
        <w:rPr>
          <w:u w:val="single"/>
        </w:rPr>
        <w:t>concreto convencional/terra (</w:t>
      </w:r>
      <w:r>
        <w:rPr>
          <w:b/>
          <w:u w:val="single"/>
        </w:rPr>
        <w:t>indicar material</w:t>
      </w:r>
      <w:r>
        <w:rPr>
          <w:u w:val="single"/>
        </w:rPr>
        <w:t xml:space="preserve">) </w:t>
      </w:r>
      <w:r>
        <w:t xml:space="preserve">no ano </w:t>
      </w:r>
      <w:r>
        <w:rPr>
          <w:b/>
          <w:u w:val="single"/>
        </w:rPr>
        <w:t>xxxx</w:t>
      </w:r>
      <w:r>
        <w:t xml:space="preserve">, com a finalidade de praticar atividades de </w:t>
      </w:r>
      <w:r>
        <w:rPr>
          <w:u w:val="single"/>
        </w:rPr>
        <w:t>piscicultura/lazer/irrigação (</w:t>
      </w:r>
      <w:r>
        <w:rPr>
          <w:b/>
          <w:u w:val="single"/>
        </w:rPr>
        <w:t>indicar os usos</w:t>
      </w:r>
      <w:r>
        <w:rPr>
          <w:u w:val="single"/>
        </w:rPr>
        <w:t>)</w:t>
      </w:r>
      <w:r>
        <w:t xml:space="preserve"> [...]. O presente documento foi elaborado pelo </w:t>
      </w:r>
      <w:r>
        <w:rPr>
          <w:u w:val="single"/>
        </w:rPr>
        <w:t>responsável técnico (</w:t>
      </w:r>
      <w:r>
        <w:rPr>
          <w:b/>
          <w:u w:val="single"/>
        </w:rPr>
        <w:t>indicar</w:t>
      </w:r>
      <w:r>
        <w:rPr>
          <w:u w:val="single"/>
        </w:rPr>
        <w:t>)</w:t>
      </w:r>
      <w:r>
        <w:t xml:space="preserve">, com o objetivo de requerer junto à Secretaria do Desenvolvimento Ambiental – SEDAM/RO a outorga </w:t>
      </w:r>
      <w:r>
        <w:rPr>
          <w:b/>
          <w:u w:val="single"/>
        </w:rPr>
        <w:t>X</w:t>
      </w:r>
      <w:r>
        <w:rPr>
          <w:u w:val="single"/>
        </w:rPr>
        <w:t xml:space="preserve"> (Outorga do ponto de interferência/barragem)</w:t>
      </w:r>
      <w:r>
        <w:t>.</w:t>
      </w:r>
    </w:p>
    <w:p>
      <w:pPr>
        <w:spacing w:line="276" w:lineRule="auto"/>
        <w:rPr>
          <w:i/>
        </w:rPr>
      </w:pPr>
      <w:r>
        <w:rPr>
          <w:i/>
        </w:rPr>
        <w:t>* Não é necessário seguir o exemplo apresentado, visto que é meramente explicativo.</w:t>
      </w:r>
    </w:p>
    <w:p>
      <w:pPr>
        <w:spacing w:line="276" w:lineRule="auto"/>
        <w:rPr>
          <w:b/>
        </w:rPr>
      </w:pPr>
      <w:r>
        <w:rPr>
          <w:b/>
        </w:rPr>
        <w:t>IV - Determinação da área de drenagem e da vazão Q95% no ponto do barramento.</w:t>
      </w:r>
    </w:p>
    <w:p>
      <w:pPr>
        <w:spacing w:line="276" w:lineRule="auto"/>
      </w:pPr>
      <w:r>
        <w:rPr>
          <w:u w:val="single"/>
        </w:rPr>
        <w:t>Área de drenagem</w:t>
      </w:r>
      <w:r>
        <w:t xml:space="preserve"> refere-se à área do reservatório (área alagada/inundada) na Cota Máxima, ou seja, considerando seu volume máximo de acumulação. Sabendo a cota máxima do reservatório, pode-se com o auxílio de um </w:t>
      </w:r>
      <w:r>
        <w:rPr>
          <w:i/>
        </w:rPr>
        <w:t>software,</w:t>
      </w:r>
      <w:r>
        <w:t xml:space="preserve"> delimitar a área.</w:t>
      </w:r>
    </w:p>
    <w:p>
      <w:pPr>
        <w:spacing w:line="276" w:lineRule="auto"/>
      </w:pPr>
      <w:r>
        <w:t xml:space="preserve">Pode ser elaborado com o </w:t>
      </w:r>
      <w:r>
        <w:rPr>
          <w:i/>
        </w:rPr>
        <w:t>software</w:t>
      </w:r>
      <w:r>
        <w:t xml:space="preserve"> QGIS ou Global Mapper, bem como estes arquivos podem ser posteriormente exportados para AutoCAD. </w:t>
      </w:r>
    </w:p>
    <w:p>
      <w:pPr>
        <w:spacing w:line="276" w:lineRule="auto"/>
      </w:pPr>
      <w:r>
        <w:t xml:space="preserve">A </w:t>
      </w:r>
      <w:r>
        <w:rPr>
          <w:u w:val="single"/>
        </w:rPr>
        <w:t>vazão Q95%</w:t>
      </w:r>
      <w:r>
        <w:t xml:space="preserve"> é uma vazão de referência (vazão mínima). De acordo com a ANA (2011) é a vazão determinada a partir da análise de uma série histórica de vazões, e que em 95% daquele período as vazões observadas foram iguais ou superiores a ela, ou seja, é a vazão de 95% de permanência do curso d’água. </w:t>
      </w:r>
    </w:p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 xml:space="preserve">V - Croquis de acesso ao local da barragem e mapa com a delimitação da bacia hidrográfica definida pelo ponto de barramento, com indicação de escala, curvas de nível e cálculo da área da bacia de contribuição. </w:t>
      </w:r>
    </w:p>
    <w:p>
      <w:pPr>
        <w:spacing w:line="276" w:lineRule="auto"/>
      </w:pPr>
      <w:r>
        <w:t xml:space="preserve">A área de drenagem se trata da área plana (projeção horizontal) situada entre os divisores de águas. A área de drenagem é toda a área geográfica onde a precipitação escoa para uma mesma bacia hidrográfica. Portanto, a área da bacia de contribuição (sub-bacia) refere-se à </w:t>
      </w:r>
      <w:r>
        <w:rPr>
          <w:u w:val="single"/>
        </w:rPr>
        <w:t>bacia que contribui ao curso d’água barrado</w:t>
      </w:r>
      <w:r>
        <w:t xml:space="preserve">. </w:t>
      </w:r>
    </w:p>
    <w:p>
      <w:pPr>
        <w:spacing w:line="276" w:lineRule="auto"/>
      </w:pPr>
      <w:r>
        <w:t xml:space="preserve">O mapa com a delimitação da bacia hidrográfica pode ser elaborado com o </w:t>
      </w:r>
      <w:r>
        <w:rPr>
          <w:i/>
        </w:rPr>
        <w:t>software</w:t>
      </w:r>
      <w:r>
        <w:t xml:space="preserve"> QGIS, Global Mapper e outros.</w:t>
      </w:r>
    </w:p>
    <w:p>
      <w:pPr>
        <w:spacing w:line="276" w:lineRule="auto"/>
      </w:pPr>
      <w:r>
        <w:t xml:space="preserve">O croqui de acesso pode ser feito com auxilio do </w:t>
      </w:r>
      <w:r>
        <w:rPr>
          <w:i/>
        </w:rPr>
        <w:t>software</w:t>
      </w:r>
      <w:r>
        <w:t xml:space="preserve"> AutoCAD e Google Earth, entre outros.</w:t>
      </w: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  <w:r>
        <w:rPr>
          <w:b/>
        </w:rPr>
        <w:t>VI - Relatório contendo o levantamento planialtimétrico do reservatório, com indicação de cotas, áreas e volumes, croquis da seção típica da barragem em seu ponto de maior altura, detalhes do sistema de vertimento e de descarga de fundo (quando houver).</w:t>
      </w:r>
    </w:p>
    <w:p>
      <w:pPr>
        <w:spacing w:line="276" w:lineRule="auto"/>
      </w:pPr>
      <w:r>
        <w:t xml:space="preserve">O levantamento planialtimétrico do reservatório, com indicação de cotas, áreas e volumes pode ser feito com o </w:t>
      </w:r>
      <w:r>
        <w:rPr>
          <w:i/>
        </w:rPr>
        <w:t>software</w:t>
      </w:r>
      <w:r>
        <w:t xml:space="preserve"> QGIS e Global Mapper, entre outros, bem como pode ser realizado levantamentos a campo com maior precisão.</w:t>
      </w:r>
    </w:p>
    <w:p>
      <w:pPr>
        <w:spacing w:line="276" w:lineRule="auto"/>
      </w:pPr>
      <w:r>
        <w:t>O croqui da seção típica da barragem, juntamente com os detalhes do sistema de vertimento e descarga de fundo podem ser realizados pelo</w:t>
      </w:r>
      <w:r>
        <w:rPr>
          <w:b/>
        </w:rPr>
        <w:t xml:space="preserve"> </w:t>
      </w:r>
      <w:r>
        <w:rPr>
          <w:i/>
        </w:rPr>
        <w:t>software</w:t>
      </w:r>
      <w:r>
        <w:t xml:space="preserve"> AutoCAD. Recomenda-se que o desenho esteja devidamente cotado, com indicação dos elementos constituintes, do material do corpo da barragem, e etc.</w:t>
      </w: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  <w:r>
        <w:rPr>
          <w:b/>
        </w:rPr>
        <w:t>VII - Dimensionamento hidráulico da descarga de fundo considerando a vazão mínima residual, informando a lâmina de água mínima a ser mantida no reservatório para garantia dessa vazão.</w:t>
      </w:r>
    </w:p>
    <w:p>
      <w:pPr>
        <w:spacing w:line="276" w:lineRule="auto"/>
      </w:pPr>
      <w:r>
        <w:t>Na legislação brasileira está prevista a obrigação de manutenção de uma vazão mínima residual a jusante da área alagada (reservatório).</w:t>
      </w:r>
    </w:p>
    <w:p>
      <w:pPr>
        <w:spacing w:line="276" w:lineRule="auto"/>
      </w:pPr>
      <w:r>
        <w:t xml:space="preserve">De acordo com a ANA (2011) a vazão remanescente (em alguns estados é conhecida como </w:t>
      </w:r>
      <w:r>
        <w:rPr>
          <w:b/>
        </w:rPr>
        <w:t>vazão residual</w:t>
      </w:r>
      <w:r>
        <w:t xml:space="preserve">) inclui, além dos requisitos de conservação ou de preservação do meio ambiente (vazão ecológica), os usos de recursos hídricos que devem ser preservados a jusante da intervenção no corpo d’água. Logo, descarregadores de fundo são previstos na barragem para garantir a vazão à jusante, seja para abastecimento da população nessa área, irrigação, etc. </w:t>
      </w: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  <w:r>
        <w:rPr>
          <w:b/>
        </w:rPr>
        <w:t>VIII - Relatório de medição da vazão do manancial, com descrição da metodologia adotada na medição e coordenada do ponto de medição.</w:t>
      </w:r>
    </w:p>
    <w:p>
      <w:pPr>
        <w:spacing w:line="276" w:lineRule="auto"/>
      </w:pPr>
      <w:r>
        <w:t xml:space="preserve">Esta vazão deve ser medida </w:t>
      </w:r>
      <w:r>
        <w:rPr>
          <w:i/>
        </w:rPr>
        <w:t>in</w:t>
      </w:r>
      <w:r>
        <w:t xml:space="preserve"> loco (vazão que entra no reservatório). A metodologia utilizada para tal medição fica a critério do responsável técnico, desde que apresente o solicitado.</w:t>
      </w:r>
    </w:p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IX - Relatório técnico descritivo do estado de conservação da obra hidráulica, considerando-se, inclusive, sua estabilidade.</w:t>
      </w:r>
    </w:p>
    <w:p>
      <w:pPr>
        <w:spacing w:line="276" w:lineRule="auto"/>
      </w:pPr>
      <w:r>
        <w:t>Vistoria do barramento, realizando uma inspeção minuciosa da estrutura principal e complementar, considerando a Segurança da Barragem. São dados referentes à geometria da barragem, bem como sobre as condições técnicas, borda livre, estado de conservação e etc. Para isso, deslocando-se por toda a barragem, vertedouro, ombreiras e seu entorno.</w:t>
      </w:r>
    </w:p>
    <w:p>
      <w:pPr>
        <w:spacing w:line="276" w:lineRule="auto"/>
      </w:pPr>
      <w:r>
        <w:t>Portanto, Laudo Técnico elaborado por profissional habilitado contendo as condições de estabilidade, segurança, manutenção e funcionamento da barragem. Quando possuir cálculos, inserir o memorial e metodologia utilizada.</w:t>
      </w:r>
    </w:p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 xml:space="preserve">X - Cálculo e a justificativa da vazão a ser perenizada ou regularizada, se for o caso </w:t>
      </w:r>
      <w:r>
        <w:rPr>
          <w:b/>
          <w:color w:val="FF0000"/>
        </w:rPr>
        <w:t>(nos casos de barramento com regularização de vazão)</w:t>
      </w:r>
      <w:r>
        <w:rPr>
          <w:b/>
        </w:rPr>
        <w:t>;</w:t>
      </w:r>
    </w:p>
    <w:p>
      <w:pPr>
        <w:spacing w:line="276" w:lineRule="auto"/>
      </w:pPr>
      <w:r>
        <w:t>Aplicado para os barramentos construídos com a finalidade de regularização de vazões, seja para controle de vazões máximas, atenuando o efeito de enchentes a jusante, seja para quando requer a captação de uma vazão superior à disponível no curso d’água, logo, o barramento acumula uma vazão possibilitando maior captação.</w:t>
      </w:r>
    </w:p>
    <w:p>
      <w:pPr>
        <w:spacing w:line="276" w:lineRule="auto"/>
      </w:pPr>
      <w:r>
        <w:t>Portanto, são informações necessárias a vazão requerida, a vazão disponível e o dimensionamento do reservatório de acumulação para atender as finalidades para o qual foi proposto.</w:t>
      </w:r>
    </w:p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 xml:space="preserve">XI - Dimensionamento hidráulico do vertedouro de emergência considerando a cheia máxima de projeto; </w:t>
      </w:r>
    </w:p>
    <w:p>
      <w:pPr>
        <w:spacing w:line="276" w:lineRule="auto"/>
      </w:pPr>
      <w:r>
        <w:t xml:space="preserve">Observando o vertedouro utilizado na barragem, o responsável técnico deve adotar a metodologia adequada, dimensionar considerando a cheia máxima de projeto e apresentar o memorial de cálculo/metodologia/fonte de informações utilizada. </w:t>
      </w: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  <w:r>
        <w:rPr>
          <w:b/>
        </w:rPr>
        <w:t xml:space="preserve">XIII - Simulação hidrológica de operação diária do reservatório para um período crítico de pelo menos 1 (um) ano, obtido a partir de uma série de dados de pelo menos 10 (dez) anos, considerando os usuários de água a montante e a jusante do mesmo quando for o caso </w:t>
      </w:r>
      <w:r>
        <w:rPr>
          <w:b/>
          <w:color w:val="FF0000"/>
        </w:rPr>
        <w:t>(nos casos de barramento com regularização de vazão)</w:t>
      </w:r>
      <w:r>
        <w:rPr>
          <w:b/>
        </w:rPr>
        <w:t>;</w:t>
      </w:r>
    </w:p>
    <w:p>
      <w:pPr>
        <w:spacing w:line="276" w:lineRule="auto"/>
      </w:pPr>
      <w:r>
        <w:t>Simulação do reservatório considerando o período crítico, de forma que ele seja dimensionado para atender durante todos os períodos (úmidos e secos), logo, considerando sua maior capacidade.</w:t>
      </w:r>
    </w:p>
    <w:p>
      <w:pPr>
        <w:spacing w:line="276" w:lineRule="auto"/>
        <w:rPr>
          <w:b/>
        </w:rPr>
      </w:pPr>
      <w:r>
        <w:rPr>
          <w:b/>
        </w:rPr>
        <w:t>XIV - Relatório fotográfico do barramento, das estruturas e do reservatório;</w:t>
      </w:r>
    </w:p>
    <w:p>
      <w:pPr>
        <w:spacing w:line="276" w:lineRule="auto"/>
      </w:pPr>
      <w:r>
        <w:t xml:space="preserve">Relatório fotográfico demonstrando a situação atual das estruturas, exibindo seu bom estado de conservação, como também mostrando as anomalias existentes para posterior manutenção. Descrever a imagem através de uma legenda sucinta. </w:t>
      </w: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  <w:r>
        <w:rPr>
          <w:b/>
        </w:rPr>
        <w:t>XV - Anotação de Responsabilidade Técnica junto ao CREA-RO do responsável técnico que assina o Laudo Técnico.</w:t>
      </w:r>
    </w:p>
    <w:p>
      <w:pPr>
        <w:spacing w:line="276" w:lineRule="auto"/>
      </w:pPr>
      <w:r>
        <w:t xml:space="preserve">Ao Engenheiro ou outro responsável técnico, verificar sua atribuição para elaboração dos estudos e laudo referente à Segurança de Barragens. A Anotação de Responsabilidade Técnica precisa ser referente aos estudos e laudo técnico solicitado. </w:t>
      </w:r>
    </w:p>
    <w:p>
      <w:pPr>
        <w:spacing w:line="276" w:lineRule="auto"/>
        <w:rPr>
          <w:rFonts w:hint="default"/>
          <w:lang w:val="pt-BR"/>
        </w:rPr>
      </w:pPr>
      <w:r>
        <w:t xml:space="preserve">Conforme a Instrução Normativa 003/2018/SEDAM-ASGAB, Art. 2 “XVIII  -  Responsável  Técnico:  engenheiro  ou  equipe  multidisciplinar  com  registro  no  Conselho Regional de Engenharia e Agronomia – CREA e atribuições profissionais compatíveis com as de  projeto,  construção,  operação  ou  manutenção  de  barragens,  segundo  critérios  definidos  pelo Conselho Federal de Engenharia e Agronomia – CONFEA.”  </w:t>
      </w:r>
      <w:bookmarkStart w:id="0" w:name="_GoBack"/>
      <w:bookmarkEnd w:id="0"/>
    </w:p>
    <w:p>
      <w:pPr>
        <w:spacing w:line="276" w:lineRule="auto"/>
      </w:pPr>
    </w:p>
    <w:p>
      <w:pPr>
        <w:rPr>
          <w:b/>
        </w:rPr>
      </w:pPr>
      <w:r>
        <w:rPr>
          <w:b/>
        </w:rPr>
        <w:t>BIBLIOGRAFIA</w:t>
      </w:r>
    </w:p>
    <w:p>
      <w:pPr>
        <w:rPr>
          <w:b/>
        </w:rPr>
      </w:pPr>
    </w:p>
    <w:p>
      <w:r>
        <w:t xml:space="preserve">ANA - Agência Nacional de Águas. </w:t>
      </w:r>
      <w:r>
        <w:rPr>
          <w:b/>
        </w:rPr>
        <w:t>Outorga de Direito de Uso de Recursos Hídricos</w:t>
      </w:r>
      <w:r>
        <w:t xml:space="preserve">: caderno de capacitação em recursos hídricos. Volume 6. Brasília – DF, 2011. </w:t>
      </w:r>
    </w:p>
    <w:p/>
    <w:p>
      <w:r>
        <w:t xml:space="preserve">Secretaria de Estado do Desenvolvimento Ambiental - SEDAM (Rondônia). </w:t>
      </w:r>
      <w:r>
        <w:rPr>
          <w:b/>
        </w:rPr>
        <w:t>Instrução Normativa 003/2018/SEDAM-ASGAB</w:t>
      </w:r>
      <w:r>
        <w:t>. Diário Oficial do Estado de Rondônia - Edição 202 - 5 de novembro de 2018, Porto Velho – RO.</w:t>
      </w:r>
    </w:p>
    <w:p/>
    <w:p>
      <w:pPr>
        <w:rPr>
          <w:b/>
        </w:rPr>
      </w:pPr>
    </w:p>
    <w:p>
      <w:pPr>
        <w:rPr>
          <w:b/>
        </w:rPr>
      </w:pPr>
    </w:p>
    <w:p>
      <w:pPr>
        <w:spacing w:line="276" w:lineRule="auto"/>
        <w:rPr>
          <w:b/>
          <w:color w:val="FF0000"/>
        </w:rPr>
      </w:pPr>
    </w:p>
    <w:sectPr>
      <w:headerReference r:id="rId3" w:type="default"/>
      <w:pgSz w:w="11906" w:h="16838"/>
      <w:pgMar w:top="1701" w:right="1134" w:bottom="1134" w:left="1701" w:header="28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567"/>
      <w:jc w:val="center"/>
      <w:rPr>
        <w:b/>
        <w:sz w:val="20"/>
      </w:rPr>
    </w:pPr>
    <w:r>
      <w:rPr>
        <w:rFonts w:ascii="Arial" w:hAnsi="Arial" w:cs="Arial"/>
        <w:lang w:eastAsia="pt-BR"/>
      </w:rPr>
      <w:drawing>
        <wp:inline distT="0" distB="0" distL="0" distR="0">
          <wp:extent cx="647700" cy="628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  <w:ind w:left="-567"/>
      <w:jc w:val="center"/>
      <w:rPr>
        <w:b/>
        <w:bCs/>
        <w:color w:val="000000"/>
        <w:sz w:val="18"/>
        <w:szCs w:val="18"/>
      </w:rPr>
    </w:pPr>
    <w:r>
      <w:rPr>
        <w:b/>
        <w:sz w:val="18"/>
        <w:szCs w:val="18"/>
      </w:rPr>
      <w:t>SECRETARIA DE ESTADO DO DESENVOLVIMENTO AMBIENTAL – SEDAM</w:t>
    </w:r>
  </w:p>
  <w:p>
    <w:pPr>
      <w:pStyle w:val="2"/>
      <w:ind w:left="-567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COORDENADORIA DE RECURSOS HÍDRICOS – COREH</w:t>
    </w:r>
  </w:p>
  <w:p>
    <w:pPr>
      <w:pStyle w:val="3"/>
      <w:tabs>
        <w:tab w:val="center" w:pos="4576"/>
        <w:tab w:val="left" w:pos="7358"/>
      </w:tabs>
      <w:ind w:left="-56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Av. Farquar, nº 2986 – Complexo Rio Madeira – Edifício Rio Cautário – Térreo</w:t>
    </w:r>
  </w:p>
  <w:p>
    <w:pPr>
      <w:pStyle w:val="3"/>
      <w:tabs>
        <w:tab w:val="center" w:pos="4576"/>
        <w:tab w:val="left" w:pos="7358"/>
      </w:tabs>
      <w:ind w:left="-567"/>
      <w:jc w:val="center"/>
      <w:rPr>
        <w:b/>
        <w:bCs/>
        <w:sz w:val="18"/>
        <w:szCs w:val="18"/>
        <w:lang w:val="en-US"/>
      </w:rPr>
    </w:pPr>
    <w:r>
      <w:rPr>
        <w:b/>
        <w:bCs/>
        <w:sz w:val="18"/>
        <w:szCs w:val="18"/>
      </w:rPr>
      <w:t xml:space="preserve">Bairro Pedrinhas – Porto Velho-RO. </w:t>
    </w:r>
    <w:r>
      <w:rPr>
        <w:b/>
        <w:bCs/>
        <w:sz w:val="18"/>
        <w:szCs w:val="18"/>
        <w:lang w:val="en-US"/>
      </w:rPr>
      <w:t>CEP 76.801-470</w:t>
    </w:r>
  </w:p>
  <w:p>
    <w:pPr>
      <w:pStyle w:val="3"/>
      <w:tabs>
        <w:tab w:val="center" w:pos="4576"/>
        <w:tab w:val="left" w:pos="7358"/>
      </w:tabs>
      <w:ind w:left="-567"/>
      <w:jc w:val="center"/>
      <w:rPr>
        <w:b/>
        <w:bCs/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>Fone/Fax: +55(69) 3216-1045/3216-1059/98482-8512</w:t>
    </w:r>
  </w:p>
  <w:p>
    <w:pPr>
      <w:pStyle w:val="3"/>
      <w:numPr>
        <w:ilvl w:val="0"/>
        <w:numId w:val="1"/>
      </w:numPr>
      <w:tabs>
        <w:tab w:val="center" w:pos="4419"/>
      </w:tabs>
      <w:ind w:left="-567"/>
      <w:jc w:val="center"/>
      <w:rPr>
        <w:rStyle w:val="6"/>
        <w:rFonts w:eastAsia="Calibri"/>
        <w:b/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 xml:space="preserve">mail: </w:t>
    </w:r>
    <w:r>
      <w:rPr>
        <w:b/>
        <w:color w:val="0070C0"/>
        <w:sz w:val="18"/>
        <w:szCs w:val="18"/>
        <w:u w:val="single"/>
        <w:lang w:val="en-US"/>
      </w:rPr>
      <w:t>sedamrecursoshidricos@gmail.com</w:t>
    </w:r>
    <w:r>
      <w:rPr>
        <w:b/>
        <w:sz w:val="18"/>
        <w:szCs w:val="18"/>
        <w:lang w:val="en-US"/>
      </w:rPr>
      <w:t xml:space="preserve"> / </w:t>
    </w:r>
    <w:r>
      <w:fldChar w:fldCharType="begin"/>
    </w:r>
    <w:r>
      <w:instrText xml:space="preserve"> HYPERLINK "mailto:coreh@sedam.ro.gov.br" </w:instrText>
    </w:r>
    <w:r>
      <w:fldChar w:fldCharType="separate"/>
    </w:r>
    <w:r>
      <w:rPr>
        <w:rStyle w:val="6"/>
        <w:rFonts w:eastAsia="Calibri"/>
        <w:b/>
        <w:sz w:val="18"/>
        <w:szCs w:val="18"/>
        <w:lang w:val="en-US"/>
      </w:rPr>
      <w:t>coreh@sedam.ro.gov.br</w:t>
    </w:r>
    <w:r>
      <w:rPr>
        <w:rStyle w:val="6"/>
        <w:rFonts w:eastAsia="Calibri"/>
        <w:b/>
        <w:sz w:val="18"/>
        <w:szCs w:val="18"/>
        <w:lang w:val="en-US"/>
      </w:rPr>
      <w:fldChar w:fldCharType="end"/>
    </w:r>
  </w:p>
  <w:p>
    <w:pPr>
      <w:pStyle w:val="2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E5C3"/>
    <w:multiLevelType w:val="singleLevel"/>
    <w:tmpl w:val="06D3E5C3"/>
    <w:lvl w:ilvl="0" w:tentative="0">
      <w:start w:val="5"/>
      <w:numFmt w:val="upperLetter"/>
      <w:suff w:val="nothing"/>
      <w:lvlText w:val="%1-"/>
      <w:lvlJc w:val="left"/>
      <w:rPr>
        <w:color w:val="auto"/>
      </w:rPr>
    </w:lvl>
  </w:abstractNum>
  <w:abstractNum w:abstractNumId="1">
    <w:nsid w:val="129106F1"/>
    <w:multiLevelType w:val="multilevel"/>
    <w:tmpl w:val="129106F1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EB"/>
    <w:rsid w:val="000054EB"/>
    <w:rsid w:val="00013009"/>
    <w:rsid w:val="00013E4B"/>
    <w:rsid w:val="000169B3"/>
    <w:rsid w:val="00016D8F"/>
    <w:rsid w:val="00020879"/>
    <w:rsid w:val="0002674A"/>
    <w:rsid w:val="0003492D"/>
    <w:rsid w:val="00053474"/>
    <w:rsid w:val="000813F5"/>
    <w:rsid w:val="00081E84"/>
    <w:rsid w:val="000C4B1E"/>
    <w:rsid w:val="000C759A"/>
    <w:rsid w:val="000F5AB5"/>
    <w:rsid w:val="001068F1"/>
    <w:rsid w:val="00120453"/>
    <w:rsid w:val="00123601"/>
    <w:rsid w:val="0012540A"/>
    <w:rsid w:val="001330D0"/>
    <w:rsid w:val="0014410E"/>
    <w:rsid w:val="001537C6"/>
    <w:rsid w:val="00193B4B"/>
    <w:rsid w:val="001B4421"/>
    <w:rsid w:val="001D625E"/>
    <w:rsid w:val="00212F60"/>
    <w:rsid w:val="00250447"/>
    <w:rsid w:val="00260212"/>
    <w:rsid w:val="002A5647"/>
    <w:rsid w:val="002B0EBC"/>
    <w:rsid w:val="002B2B2B"/>
    <w:rsid w:val="002B7AC5"/>
    <w:rsid w:val="002C48EA"/>
    <w:rsid w:val="002E52FE"/>
    <w:rsid w:val="002F4B5E"/>
    <w:rsid w:val="00307C7B"/>
    <w:rsid w:val="00312725"/>
    <w:rsid w:val="0031711B"/>
    <w:rsid w:val="003275B2"/>
    <w:rsid w:val="00330DC7"/>
    <w:rsid w:val="0033652E"/>
    <w:rsid w:val="00343F73"/>
    <w:rsid w:val="0034784E"/>
    <w:rsid w:val="00350813"/>
    <w:rsid w:val="00350D08"/>
    <w:rsid w:val="003613F5"/>
    <w:rsid w:val="003865CD"/>
    <w:rsid w:val="003A0856"/>
    <w:rsid w:val="003C4361"/>
    <w:rsid w:val="003D21A5"/>
    <w:rsid w:val="003D37D5"/>
    <w:rsid w:val="003E2FDB"/>
    <w:rsid w:val="003F3E03"/>
    <w:rsid w:val="00407ADE"/>
    <w:rsid w:val="00420D8E"/>
    <w:rsid w:val="00451216"/>
    <w:rsid w:val="0045424F"/>
    <w:rsid w:val="00454DA9"/>
    <w:rsid w:val="0045559D"/>
    <w:rsid w:val="00456A64"/>
    <w:rsid w:val="0047024A"/>
    <w:rsid w:val="004858C1"/>
    <w:rsid w:val="00492285"/>
    <w:rsid w:val="004A77BA"/>
    <w:rsid w:val="004D1749"/>
    <w:rsid w:val="004E69D7"/>
    <w:rsid w:val="005177FD"/>
    <w:rsid w:val="00520CC1"/>
    <w:rsid w:val="005262BC"/>
    <w:rsid w:val="00530CE9"/>
    <w:rsid w:val="0053179C"/>
    <w:rsid w:val="005428D4"/>
    <w:rsid w:val="00550A31"/>
    <w:rsid w:val="00555089"/>
    <w:rsid w:val="00555ADF"/>
    <w:rsid w:val="005642D4"/>
    <w:rsid w:val="00577D5D"/>
    <w:rsid w:val="005A3275"/>
    <w:rsid w:val="005B4E3F"/>
    <w:rsid w:val="005B6492"/>
    <w:rsid w:val="005B7217"/>
    <w:rsid w:val="005C2AED"/>
    <w:rsid w:val="005C4EAC"/>
    <w:rsid w:val="005C7D2E"/>
    <w:rsid w:val="005D4714"/>
    <w:rsid w:val="005E1C93"/>
    <w:rsid w:val="005F58DC"/>
    <w:rsid w:val="006446EA"/>
    <w:rsid w:val="00651CF3"/>
    <w:rsid w:val="00684BB5"/>
    <w:rsid w:val="006D7F6A"/>
    <w:rsid w:val="006F5F7C"/>
    <w:rsid w:val="00703505"/>
    <w:rsid w:val="0070475C"/>
    <w:rsid w:val="00712686"/>
    <w:rsid w:val="00716DDA"/>
    <w:rsid w:val="0072274A"/>
    <w:rsid w:val="00727269"/>
    <w:rsid w:val="00745A8F"/>
    <w:rsid w:val="00767536"/>
    <w:rsid w:val="007759E0"/>
    <w:rsid w:val="007A59F1"/>
    <w:rsid w:val="007B2172"/>
    <w:rsid w:val="007C3BEC"/>
    <w:rsid w:val="007C5CB5"/>
    <w:rsid w:val="007D5F13"/>
    <w:rsid w:val="007E6DC3"/>
    <w:rsid w:val="007F37D2"/>
    <w:rsid w:val="007F6606"/>
    <w:rsid w:val="00800833"/>
    <w:rsid w:val="00812EAA"/>
    <w:rsid w:val="00813F3B"/>
    <w:rsid w:val="0082493B"/>
    <w:rsid w:val="00831714"/>
    <w:rsid w:val="00864BED"/>
    <w:rsid w:val="008872DC"/>
    <w:rsid w:val="008951B2"/>
    <w:rsid w:val="008A6C1D"/>
    <w:rsid w:val="008B1924"/>
    <w:rsid w:val="008B62D2"/>
    <w:rsid w:val="008C7710"/>
    <w:rsid w:val="008E4CEE"/>
    <w:rsid w:val="008F0EBB"/>
    <w:rsid w:val="008F5E0E"/>
    <w:rsid w:val="009071CA"/>
    <w:rsid w:val="009100CE"/>
    <w:rsid w:val="009137BB"/>
    <w:rsid w:val="0091719C"/>
    <w:rsid w:val="0092492C"/>
    <w:rsid w:val="00935C4D"/>
    <w:rsid w:val="00937AA3"/>
    <w:rsid w:val="00941CC0"/>
    <w:rsid w:val="0094718F"/>
    <w:rsid w:val="0096328B"/>
    <w:rsid w:val="00971935"/>
    <w:rsid w:val="009A1C19"/>
    <w:rsid w:val="009B6C4D"/>
    <w:rsid w:val="009C50E3"/>
    <w:rsid w:val="009D1E84"/>
    <w:rsid w:val="009E2A4A"/>
    <w:rsid w:val="009E5853"/>
    <w:rsid w:val="00A13B57"/>
    <w:rsid w:val="00A22E73"/>
    <w:rsid w:val="00A251AC"/>
    <w:rsid w:val="00A33CEA"/>
    <w:rsid w:val="00A40D5E"/>
    <w:rsid w:val="00A45245"/>
    <w:rsid w:val="00A619B5"/>
    <w:rsid w:val="00A71B27"/>
    <w:rsid w:val="00AE1429"/>
    <w:rsid w:val="00AF6421"/>
    <w:rsid w:val="00B26F6C"/>
    <w:rsid w:val="00B41EC4"/>
    <w:rsid w:val="00B43274"/>
    <w:rsid w:val="00B712CF"/>
    <w:rsid w:val="00B72F4B"/>
    <w:rsid w:val="00B73E3C"/>
    <w:rsid w:val="00B774B0"/>
    <w:rsid w:val="00B81A1C"/>
    <w:rsid w:val="00B87F2F"/>
    <w:rsid w:val="00C147A8"/>
    <w:rsid w:val="00C21AE0"/>
    <w:rsid w:val="00C3515C"/>
    <w:rsid w:val="00C4267F"/>
    <w:rsid w:val="00C45D52"/>
    <w:rsid w:val="00C6336A"/>
    <w:rsid w:val="00C67FBB"/>
    <w:rsid w:val="00C96B83"/>
    <w:rsid w:val="00CA0490"/>
    <w:rsid w:val="00CA28FE"/>
    <w:rsid w:val="00CC072F"/>
    <w:rsid w:val="00CC1885"/>
    <w:rsid w:val="00CD59C4"/>
    <w:rsid w:val="00CE1543"/>
    <w:rsid w:val="00CF6FD2"/>
    <w:rsid w:val="00D20C16"/>
    <w:rsid w:val="00D21513"/>
    <w:rsid w:val="00D3490F"/>
    <w:rsid w:val="00D45848"/>
    <w:rsid w:val="00D468FD"/>
    <w:rsid w:val="00D52A3E"/>
    <w:rsid w:val="00D61DE1"/>
    <w:rsid w:val="00D66B26"/>
    <w:rsid w:val="00D72252"/>
    <w:rsid w:val="00D8685C"/>
    <w:rsid w:val="00D868F2"/>
    <w:rsid w:val="00D9002B"/>
    <w:rsid w:val="00DB56FD"/>
    <w:rsid w:val="00DE02C1"/>
    <w:rsid w:val="00DE7F9E"/>
    <w:rsid w:val="00E1028F"/>
    <w:rsid w:val="00E3758C"/>
    <w:rsid w:val="00E52F2D"/>
    <w:rsid w:val="00E57BF2"/>
    <w:rsid w:val="00E70FE6"/>
    <w:rsid w:val="00E82E01"/>
    <w:rsid w:val="00E918D8"/>
    <w:rsid w:val="00E94274"/>
    <w:rsid w:val="00EA3AAF"/>
    <w:rsid w:val="00EB7A75"/>
    <w:rsid w:val="00EF3879"/>
    <w:rsid w:val="00F27922"/>
    <w:rsid w:val="00F442B4"/>
    <w:rsid w:val="00F54622"/>
    <w:rsid w:val="00F60DAC"/>
    <w:rsid w:val="00F72D7B"/>
    <w:rsid w:val="00F86CF2"/>
    <w:rsid w:val="00FA7B7A"/>
    <w:rsid w:val="00FB55A4"/>
    <w:rsid w:val="00FC345E"/>
    <w:rsid w:val="00FC537E"/>
    <w:rsid w:val="00FC6FBC"/>
    <w:rsid w:val="00FD6B22"/>
    <w:rsid w:val="00FE0238"/>
    <w:rsid w:val="22C8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80" w:line="240" w:lineRule="auto"/>
      <w:jc w:val="both"/>
    </w:pPr>
    <w:rPr>
      <w:rFonts w:ascii="Times New Roman" w:hAnsi="Times New Roman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0"/>
    <w:pPr>
      <w:tabs>
        <w:tab w:val="center" w:pos="4252"/>
        <w:tab w:val="right" w:pos="8504"/>
      </w:tabs>
      <w:spacing w:after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/>
    </w:p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Cabeçalho Char"/>
    <w:basedOn w:val="5"/>
    <w:link w:val="2"/>
    <w:qFormat/>
    <w:uiPriority w:val="0"/>
  </w:style>
  <w:style w:type="character" w:customStyle="1" w:styleId="9">
    <w:name w:val="Rodapé Char"/>
    <w:basedOn w:val="5"/>
    <w:link w:val="3"/>
    <w:qFormat/>
    <w:uiPriority w:val="99"/>
  </w:style>
  <w:style w:type="character" w:customStyle="1" w:styleId="10">
    <w:name w:val="Texto de balão Char"/>
    <w:basedOn w:val="5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1549</Words>
  <Characters>8370</Characters>
  <Lines>69</Lines>
  <Paragraphs>19</Paragraphs>
  <TotalTime>394</TotalTime>
  <ScaleCrop>false</ScaleCrop>
  <LinksUpToDate>false</LinksUpToDate>
  <CharactersWithSpaces>9900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2020-02-03T14:54:00Z</dcterms:created>
  <dc:creator>Leticia Adao da Silva</dc:creator>
  <cp:lastModifiedBy>daniely.oliveira</cp:lastModifiedBy>
  <cp:lastPrinted>2020-02-05T13:20:00Z</cp:lastPrinted>
  <dcterms:modified xsi:type="dcterms:W3CDTF">2020-02-12T13:10:15Z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